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715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8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Hohl Benjamin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ENLIVEN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 PARK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Enliven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ELVN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85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left="4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6,018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42.785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55,639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43.8634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44.7475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6,018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08/02/2031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86,038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and sales reported on this Form 4 were effected pursuant to a Rule 10b5-1 trading plan adopted by the Reporting Person on March 18,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 (RSUs). Each RSU represents a contingent right to receive one share of the Issuer's Common Stock, subject to the applicable vesting schedule and conditions of each RSU.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$42.295 to $43.27.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$43.3342 to $44.3142.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$44.3548 to $44.945.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of the shares subject to this option are fully vested and exercisable as of the date hereof.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Benjamin Hohl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2764" TargetMode="External"/><Relationship Id="rId14" Type="http://schemas.openxmlformats.org/officeDocument/2006/relationships/hyperlink" Target="http://www.sec.gov/cgi-bin/browse-edgar?action=getcompany&amp;CIK=0001672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2026-06-22T16:38:08Z</dcterms:created>
  <dcterms:modified xsi:type="dcterms:W3CDTF">2026-06-22T16:38:08Z</dcterms:modified>
</cp:coreProperties>
</file>